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4A" w:rsidRDefault="00256C4A" w:rsidP="0025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⸙</w:t>
      </w:r>
      <w:r w:rsidRPr="00AC10E9">
        <w:rPr>
          <w:rFonts w:ascii="Times New Roman" w:hAnsi="Times New Roman" w:cs="Times New Roman"/>
          <w:b/>
          <w:i/>
          <w:sz w:val="20"/>
          <w:szCs w:val="20"/>
        </w:rPr>
        <w:t>Порядок демонтажа приборов учета и (или) иного оборудования, которые используются для обеспечения коммерческого учета электрической энергии (мощности), для случаев, не связанных с их заменой</w:t>
      </w:r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Указанный демонтаж допускается при необходимости проведения работ по капитальному ремонту или реконструкции объектов в местах установки соответствующих приборов учета.</w:t>
      </w:r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Собственники приборов учета и (или) иного оборудования, используемых для обеспечения коммерческого учета электрической энергии (мощности), имеющие намерение демонтировать такие приборы учета и (или) иное оборудование, а также собственники (владельцы) объектов, на которых установлены приборы учета и (или) иное оборудование, используемых для обеспечения коммерческого учета электрической энергии (мощности), обязаны направить уведомление способом, позволяющим подтвердить факт его получения, в адрес лиц, которые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 п. 153 Основных положений могут принимать участие в процедуре допуска соответствующего прибора учета в эксплуатацию. Указанное уведомление должно содержать предлагаемые дату и время демонтажа прибора учета и причины такого демонтажа, но не ранее 7 рабочих дней со дня его направления.</w:t>
      </w:r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Лица, которые в соответствии с п. 153 Основных положений могут принимать участие в процедуре допуска соответствующего прибора учета в эксплуатацию, в течение 5 рабочих дней со дня получения уведомления обязаны рассмотреть и согласовать предложенные в заявке дату и время демонтажа прибора учета, а в случае невозможности исполнения такой заявки в предложенный в ней срок обязаны согласовать с сетевой организацией (гарантирующим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поставщиком, иным собственником прибора учета и (или) измерительных трансформаторов) иные дату и время, но не превышающие 10 рабочих дней с даты и времени, которые предложены в заявке.</w:t>
      </w:r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согласованные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дату и время сетевая организация осуществляет снятие показаний прибора учета.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сетевой организацией  в акте демонтажа прибора учета, который подписывается указанной сетевой организацией, а также лицами, которые уведомлены о демонтаже прибора учета и приняли участие в процедуре демонтажа прибора учета.</w:t>
      </w:r>
      <w:proofErr w:type="gramEnd"/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Сетевая организация обязана передать лицам, подписавшим акт проверки, по одному экземпляру такого акта и направить копию акта демонтажа приглашенным лицам, которые не приняли участие в процедуре демонтажа прибора учета, в течение 3 рабочих дней со дня составления акта демонтажа.</w:t>
      </w:r>
      <w:proofErr w:type="gramEnd"/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случае если сетевая организация имеет намерение демонтировать прибор учета, установленный на границе балансовой принадлежности со смежной сетевой организацией,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организации), у которого такая сетевая организация приобретает электрическую энергию (мощность) в целях компенсации потерь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требованиями настоящего пункта.</w:t>
      </w:r>
    </w:p>
    <w:p w:rsidR="00256C4A" w:rsidRDefault="00256C4A" w:rsidP="0025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Прибор учета должен быть установлен не позднее 6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в соответствии с п. 179 Основных положений.</w:t>
      </w:r>
    </w:p>
    <w:p w:rsidR="001B4CD0" w:rsidRDefault="001B4CD0"/>
    <w:sectPr w:rsidR="001B4CD0" w:rsidSect="00256C4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6C4A"/>
    <w:rsid w:val="001B4CD0"/>
    <w:rsid w:val="002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2П</dc:creator>
  <cp:keywords/>
  <dc:description/>
  <cp:lastModifiedBy>2П</cp:lastModifiedBy>
  <cp:revision>2</cp:revision>
  <dcterms:created xsi:type="dcterms:W3CDTF">2022-03-15T19:44:00Z</dcterms:created>
  <dcterms:modified xsi:type="dcterms:W3CDTF">2022-03-15T19:45:00Z</dcterms:modified>
</cp:coreProperties>
</file>